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D7" w:rsidRPr="002F2AD7" w:rsidRDefault="002F2AD7" w:rsidP="002F2A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3300"/>
          <w:sz w:val="27"/>
          <w:szCs w:val="27"/>
          <w:lang w:eastAsia="es-BO"/>
        </w:rPr>
      </w:pPr>
      <w:r w:rsidRPr="002F2AD7">
        <w:rPr>
          <w:rFonts w:ascii="Times New Roman" w:eastAsia="Times New Roman" w:hAnsi="Times New Roman" w:cs="Times New Roman"/>
          <w:b/>
          <w:bCs/>
          <w:color w:val="663300"/>
          <w:sz w:val="27"/>
          <w:szCs w:val="27"/>
          <w:lang w:eastAsia="es-BO"/>
        </w:rPr>
        <w:t>Reacción indígena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2"/>
      </w:tblGrid>
      <w:tr w:rsidR="002F2AD7" w:rsidRPr="002F2AD7" w:rsidTr="002F2A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2AD7" w:rsidRPr="002F2AD7" w:rsidRDefault="002F2AD7" w:rsidP="002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hyperlink r:id="rId5" w:history="1"/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Pr="002F2AD7" w:rsidRDefault="002F2AD7" w:rsidP="002F2A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r w:rsidRPr="002F2A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BO"/>
              </w:rPr>
              <w:drawing>
                <wp:anchor distT="95250" distB="95250" distL="95250" distR="95250" simplePos="0" relativeHeight="251659264" behindDoc="0" locked="0" layoutInCell="1" allowOverlap="0" wp14:anchorId="0DB34118" wp14:editId="30D4FABB">
                  <wp:simplePos x="0" y="0"/>
                  <wp:positionH relativeFrom="column">
                    <wp:posOffset>-13335</wp:posOffset>
                  </wp:positionH>
                  <wp:positionV relativeFrom="line">
                    <wp:posOffset>-3539490</wp:posOffset>
                  </wp:positionV>
                  <wp:extent cx="3333750" cy="3333750"/>
                  <wp:effectExtent l="0" t="0" r="0" b="0"/>
                  <wp:wrapSquare wrapText="bothSides"/>
                  <wp:docPr id="1" name="Imagen 1" descr="Encuentro pacífic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ncuentro pacífic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La presencia de los españoles en las Antillas produjo distintas reacciones por parte de los nativos, predominando en el comienzo una acogida favorable y cálida. La hospitalidad hacia los recién llegados se manifestó, por ejemplo, en los intentos por establecer un diálogo con Colón, en la entrega de alimentos y obsequios y el alojamiento los españoles en sus poblados. En La Española, sobresalió la figura de </w:t>
            </w:r>
            <w:proofErr w:type="spellStart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Guacanagarí</w:t>
            </w:r>
            <w:proofErr w:type="spell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, cacique del </w:t>
            </w:r>
            <w:proofErr w:type="spellStart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fldChar w:fldCharType="begin"/>
            </w:r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instrText xml:space="preserve"> HYPERLINK "http://www7.uc.cl/sw_educ/historia/conquista/parte1/html/nh0010.html" \t "_top" </w:instrText>
            </w:r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fldChar w:fldCharType="separate"/>
            </w:r>
            <w:r w:rsidRPr="002F2AD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es-BO"/>
              </w:rPr>
              <w:t>Marién</w:t>
            </w:r>
            <w:proofErr w:type="spell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fldChar w:fldCharType="end"/>
            </w:r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 en el noreste de la isla, quien trabó amistad con el Almirante y aceptó la construcción </w:t>
            </w:r>
            <w:proofErr w:type="gramStart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del</w:t>
            </w:r>
            <w:proofErr w:type="gram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 fuerte Navidad en sus dominios (diciembre de 1492). Así las cosas, Colón retornó tranquilo a España confiando en una rápida sumisión de los aborígenes de las Antillas.</w:t>
            </w:r>
          </w:p>
        </w:tc>
      </w:tr>
      <w:tr w:rsidR="002F2AD7" w:rsidRPr="002F2AD7" w:rsidTr="002F2A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2AD7" w:rsidRPr="002F2AD7" w:rsidRDefault="002F2AD7" w:rsidP="002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r w:rsidRPr="002F2A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BO"/>
              </w:rPr>
              <w:drawing>
                <wp:anchor distT="95250" distB="95250" distL="95250" distR="95250" simplePos="0" relativeHeight="251660288" behindDoc="0" locked="0" layoutInCell="1" allowOverlap="0" wp14:anchorId="139D37A2" wp14:editId="116BEC7D">
                  <wp:simplePos x="0" y="0"/>
                  <wp:positionH relativeFrom="column">
                    <wp:posOffset>-17780</wp:posOffset>
                  </wp:positionH>
                  <wp:positionV relativeFrom="line">
                    <wp:posOffset>151765</wp:posOffset>
                  </wp:positionV>
                  <wp:extent cx="1952625" cy="1952625"/>
                  <wp:effectExtent l="0" t="0" r="9525" b="9525"/>
                  <wp:wrapSquare wrapText="bothSides"/>
                  <wp:docPr id="2" name="Imagen 2" descr="Leyenda negr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yenda negr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/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El panorama sería muy diferente al regresar el Almirante en 1493. Una vez desembarcado en la isla, Colón observó las </w:t>
            </w:r>
            <w:hyperlink r:id="rId10" w:tgtFrame="_top" w:history="1">
              <w:r w:rsidRPr="002F2A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BO"/>
                </w:rPr>
                <w:t xml:space="preserve">ruinas </w:t>
              </w:r>
              <w:proofErr w:type="gramStart"/>
              <w:r w:rsidRPr="002F2A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BO"/>
                </w:rPr>
                <w:t>del fuerte Navidad</w:t>
              </w:r>
            </w:hyperlink>
            <w:proofErr w:type="gram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, mientras un acongojado </w:t>
            </w:r>
            <w:proofErr w:type="spellStart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Guacanagarí</w:t>
            </w:r>
            <w:proofErr w:type="spell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 lo recibió en su bohío y explicó lo sucedido. La guarnición se había comportado en forma abusiva con los indígenas, especialmente con las mujeres, lo cual motivó una furiosa reacción de caciques vecinos, encabezados por </w:t>
            </w:r>
            <w:proofErr w:type="spellStart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Caonabó</w:t>
            </w:r>
            <w:proofErr w:type="spell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, quienes incendiaron el fuerte y mataron a los treinta españoles que allí había. El ataque no pudo ser repelido, a pesar del apoyo que </w:t>
            </w:r>
            <w:proofErr w:type="spellStart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Guacanagarí</w:t>
            </w:r>
            <w:proofErr w:type="spell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 y su gente prestaron a los sitiados. Una nueva realidad cobraba forma: la </w:t>
            </w:r>
            <w:hyperlink r:id="rId11" w:tgtFrame="_top" w:history="1">
              <w:r w:rsidRPr="002F2A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BO"/>
                </w:rPr>
                <w:t>resistencia</w:t>
              </w:r>
            </w:hyperlink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 al invasor que, en adelante, sería una constante de todo el proceso de conquista de América, al igual que la actitud colaboracionista de facciones indígenas con los españoles.</w:t>
            </w:r>
          </w:p>
          <w:p w:rsidR="002F2AD7" w:rsidRP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</w:tc>
      </w:tr>
      <w:tr w:rsidR="002F2AD7" w:rsidRPr="002F2AD7" w:rsidTr="002F2A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2AD7" w:rsidRPr="002F2AD7" w:rsidRDefault="002F2AD7" w:rsidP="002F2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hyperlink r:id="rId12" w:history="1"/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r w:rsidRPr="002F2A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BO"/>
              </w:rPr>
              <w:drawing>
                <wp:anchor distT="95250" distB="95250" distL="95250" distR="95250" simplePos="0" relativeHeight="251661312" behindDoc="0" locked="0" layoutInCell="1" allowOverlap="0" wp14:anchorId="66FF71D5" wp14:editId="70BEDA28">
                  <wp:simplePos x="0" y="0"/>
                  <wp:positionH relativeFrom="column">
                    <wp:posOffset>-3810</wp:posOffset>
                  </wp:positionH>
                  <wp:positionV relativeFrom="line">
                    <wp:posOffset>-715010</wp:posOffset>
                  </wp:positionV>
                  <wp:extent cx="1619250" cy="1619250"/>
                  <wp:effectExtent l="0" t="0" r="0" b="0"/>
                  <wp:wrapSquare wrapText="bothSides"/>
                  <wp:docPr id="3" name="Imagen 3" descr="Suplicio a conquistado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uplicio a conquistador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Default="002F2AD7" w:rsidP="002F2A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</w:p>
          <w:p w:rsidR="002F2AD7" w:rsidRPr="002F2AD7" w:rsidRDefault="002F2AD7" w:rsidP="002F2A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Las represalias de Colón y sus sucesores con los nativos en el sentido de "meterle miedo a la gente", sólo engendraron más violencia y motivaron mayores tentativas por enfrentar a los extranjeros. Otras cargas impuestas a los taínos, como los tributos en oro y algodón, también generaron recelos. </w:t>
            </w:r>
            <w:proofErr w:type="spellStart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Caonabó</w:t>
            </w:r>
            <w:proofErr w:type="spell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 sería el primer gran conductor de la resistencia taína hasta su apresamiento y muerte; luego su mujer </w:t>
            </w:r>
            <w:proofErr w:type="spellStart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Anacaona</w:t>
            </w:r>
            <w:proofErr w:type="spell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 continuó la lucha hasta que, engañada por el gobernador Ovando, fue quemada viva junto a otros caciques. En otras islas, la resistencia se expresó en alzamientos como el liderado por el célebre </w:t>
            </w:r>
            <w:proofErr w:type="spellStart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fldChar w:fldCharType="begin"/>
            </w:r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instrText xml:space="preserve"> HYPERLINK "javascript:AbreVentana(%22l13.html%22)" </w:instrText>
            </w:r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fldChar w:fldCharType="separate"/>
            </w:r>
            <w:r w:rsidRPr="002F2AD7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es-BO"/>
              </w:rPr>
              <w:t>Hatuey</w:t>
            </w:r>
            <w:proofErr w:type="spell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fldChar w:fldCharType="end"/>
            </w:r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 en Cuba.</w:t>
            </w:r>
          </w:p>
        </w:tc>
      </w:tr>
      <w:tr w:rsidR="002F2AD7" w:rsidRPr="002F2AD7" w:rsidTr="002F2A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2AD7" w:rsidRPr="002F2AD7" w:rsidRDefault="002F2AD7" w:rsidP="002F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hyperlink r:id="rId14" w:history="1"/>
          </w:p>
          <w:p w:rsidR="002F2AD7" w:rsidRPr="002F2AD7" w:rsidRDefault="002F2AD7" w:rsidP="002F2A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La rebelión taína más exitosa fue, sin lugar a dudas, la encabezada por el denominado Enriquillo en La Española. Enriquillo era hijo del cacique </w:t>
            </w:r>
            <w:proofErr w:type="spellStart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Maxicatex</w:t>
            </w:r>
            <w:proofErr w:type="spell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, muerto junto a </w:t>
            </w:r>
            <w:proofErr w:type="spellStart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Anacaona</w:t>
            </w:r>
            <w:proofErr w:type="spell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, había pasado su infancia en un convento de los franciscanos y recibió de las autoridades un grupo de indígenas y tierras para </w:t>
            </w:r>
            <w:proofErr w:type="gramStart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sus sustento</w:t>
            </w:r>
            <w:proofErr w:type="gramEnd"/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 xml:space="preserve">. Un problema muy puntual de índole personal provocó la rebelión del cacique en 1519, quien instó a otros señores a la sublevación. Se enfrentó a los españoles hasta 1533, valiéndose de un acertado plan de guerrillas en las montañas de la isla. </w:t>
            </w:r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lastRenderedPageBreak/>
              <w:t>Su posición casi invulnerable en los refugios que proporcionaban los montes, forzó a los españoles a la negociación y les significó cuantiosos gastos del erario real. Enriquillo falleció en paz y triunfante en sus dominios, sin poder ser desalojado nunca.</w:t>
            </w:r>
          </w:p>
        </w:tc>
      </w:tr>
      <w:tr w:rsidR="002F2AD7" w:rsidRPr="002F2AD7" w:rsidTr="002F2A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F2AD7" w:rsidRPr="002F2AD7" w:rsidRDefault="002F2AD7" w:rsidP="002F2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hyperlink r:id="rId15" w:history="1"/>
          </w:p>
          <w:p w:rsidR="002F2AD7" w:rsidRPr="002F2AD7" w:rsidRDefault="002F2AD7" w:rsidP="002F2A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</w:pPr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Las rebeliones antillanas implicaron asimismo el abandono de los </w:t>
            </w:r>
            <w:hyperlink r:id="rId16" w:tgtFrame="_top" w:history="1">
              <w:r w:rsidRPr="002F2A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BO"/>
                </w:rPr>
                <w:t>conucos</w:t>
              </w:r>
            </w:hyperlink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, para derrotar al invasor dejándolo sin alimentos. Lo mismo derivó en una elevada mortandad indígena a causa del hambre. El desgano vital y los suicidios colectivos constituyeron otras de las facetas que adquirió la resistencia, incidiendo significativamente en la fuerte </w:t>
            </w:r>
            <w:hyperlink r:id="rId17" w:tgtFrame="_top" w:history="1">
              <w:r w:rsidRPr="002F2AD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BO"/>
                </w:rPr>
                <w:t>caída demográfica</w:t>
              </w:r>
            </w:hyperlink>
            <w:r w:rsidRPr="002F2AD7">
              <w:rPr>
                <w:rFonts w:ascii="Times New Roman" w:eastAsia="Times New Roman" w:hAnsi="Times New Roman" w:cs="Times New Roman"/>
                <w:sz w:val="24"/>
                <w:szCs w:val="24"/>
                <w:lang w:eastAsia="es-BO"/>
              </w:rPr>
              <w:t> de las Antillas.</w:t>
            </w:r>
          </w:p>
        </w:tc>
      </w:tr>
    </w:tbl>
    <w:p w:rsidR="00240FC2" w:rsidRDefault="00240FC2">
      <w:bookmarkStart w:id="0" w:name="_GoBack"/>
      <w:bookmarkEnd w:id="0"/>
    </w:p>
    <w:sectPr w:rsidR="00240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D7"/>
    <w:rsid w:val="00240FC2"/>
    <w:rsid w:val="002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AbreVentana(%22if188.html%22)" TargetMode="External"/><Relationship Id="rId12" Type="http://schemas.openxmlformats.org/officeDocument/2006/relationships/hyperlink" Target="javascript:AbreVentana(%22if189.html%22)" TargetMode="External"/><Relationship Id="rId17" Type="http://schemas.openxmlformats.org/officeDocument/2006/relationships/hyperlink" Target="http://www7.uc.cl/sw_educ/historia/conquista/parte2/html/nh00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7.uc.cl/sw_educ/historia/conquista/parte1/html/nh0011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7.uc.cl/sw_educ/historia/america/html/3_2.html" TargetMode="External"/><Relationship Id="rId5" Type="http://schemas.openxmlformats.org/officeDocument/2006/relationships/hyperlink" Target="javascript:AbreVentana(%22if187.html%22)" TargetMode="External"/><Relationship Id="rId15" Type="http://schemas.openxmlformats.org/officeDocument/2006/relationships/hyperlink" Target="javascript:AbreVentana(%22if191.html%22)" TargetMode="External"/><Relationship Id="rId10" Type="http://schemas.openxmlformats.org/officeDocument/2006/relationships/hyperlink" Target="http://www7.uc.cl/sw_educ/historia/conquista/NavExp/exp3102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AbreVentana(%22if188.html%22)" TargetMode="External"/><Relationship Id="rId14" Type="http://schemas.openxmlformats.org/officeDocument/2006/relationships/hyperlink" Target="javascript:AbreVentana(%22if190.html%2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2021-11-26T02:43:00Z</dcterms:created>
  <dcterms:modified xsi:type="dcterms:W3CDTF">2021-11-26T02:48:00Z</dcterms:modified>
</cp:coreProperties>
</file>